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F6FC8" w14:textId="65C07691" w:rsidR="0047068F" w:rsidRPr="00FB1E69" w:rsidRDefault="0047068F" w:rsidP="0047068F">
      <w:pPr>
        <w:tabs>
          <w:tab w:val="left" w:pos="3544"/>
        </w:tabs>
        <w:jc w:val="center"/>
        <w:rPr>
          <w:rFonts w:ascii="Arial" w:hAnsi="Arial" w:cs="Arial"/>
          <w:b/>
          <w:bCs/>
        </w:rPr>
      </w:pPr>
      <w:r w:rsidRPr="00FB1E69">
        <w:rPr>
          <w:rFonts w:ascii="Arial" w:hAnsi="Arial" w:cs="Arial"/>
          <w:b/>
          <w:bCs/>
        </w:rPr>
        <w:t>OBEC</w:t>
      </w:r>
      <w:r w:rsidR="00807110" w:rsidRPr="00FB1E69">
        <w:rPr>
          <w:rFonts w:ascii="Arial" w:hAnsi="Arial" w:cs="Arial"/>
          <w:b/>
          <w:bCs/>
        </w:rPr>
        <w:t xml:space="preserve"> NEPOLISY</w:t>
      </w:r>
    </w:p>
    <w:p w14:paraId="77F00486" w14:textId="1EC5DE3E" w:rsidR="0047068F" w:rsidRDefault="0047068F" w:rsidP="0047068F">
      <w:pPr>
        <w:spacing w:line="276" w:lineRule="auto"/>
        <w:jc w:val="center"/>
        <w:rPr>
          <w:rFonts w:ascii="Arial" w:hAnsi="Arial" w:cs="Arial"/>
          <w:b/>
        </w:rPr>
      </w:pPr>
      <w:r w:rsidRPr="00FB1E69">
        <w:rPr>
          <w:rFonts w:ascii="Arial" w:hAnsi="Arial" w:cs="Arial"/>
          <w:b/>
          <w:bCs/>
        </w:rPr>
        <w:t xml:space="preserve">Zastupitelstvo obce </w:t>
      </w:r>
      <w:r w:rsidR="00807110" w:rsidRPr="00FB1E69">
        <w:rPr>
          <w:rFonts w:ascii="Arial" w:hAnsi="Arial" w:cs="Arial"/>
          <w:b/>
        </w:rPr>
        <w:t>Nepolisy</w:t>
      </w:r>
    </w:p>
    <w:p w14:paraId="27EBA008" w14:textId="511F421B" w:rsidR="00472CEC" w:rsidRPr="00FB1E69" w:rsidRDefault="00472CEC" w:rsidP="0047068F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---------------------------------------------------------------------------------------------------</w:t>
      </w:r>
    </w:p>
    <w:p w14:paraId="38CBC0D9" w14:textId="69AFF7E4" w:rsidR="00033FA3" w:rsidRPr="00472CEC" w:rsidRDefault="00472CEC" w:rsidP="00472C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72CEC">
        <w:rPr>
          <w:rFonts w:ascii="Arial" w:hAnsi="Arial" w:cs="Arial"/>
          <w:b/>
          <w:sz w:val="22"/>
          <w:szCs w:val="22"/>
        </w:rPr>
        <w:t>Obecně závazná vyhláška</w:t>
      </w:r>
    </w:p>
    <w:p w14:paraId="7BB2159A" w14:textId="77777777" w:rsidR="00D54D4E" w:rsidRPr="00472CEC" w:rsidRDefault="00D54D4E" w:rsidP="00011BF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72CEC">
        <w:rPr>
          <w:rFonts w:ascii="Arial" w:hAnsi="Arial" w:cs="Arial"/>
          <w:b/>
          <w:bCs/>
          <w:sz w:val="22"/>
          <w:szCs w:val="22"/>
        </w:rPr>
        <w:t>o stanovení koeficient</w:t>
      </w:r>
      <w:r w:rsidR="0042132A" w:rsidRPr="00472CEC">
        <w:rPr>
          <w:rFonts w:ascii="Arial" w:hAnsi="Arial" w:cs="Arial"/>
          <w:b/>
          <w:bCs/>
          <w:sz w:val="22"/>
          <w:szCs w:val="22"/>
        </w:rPr>
        <w:t>u pro výpočet daně z nemovitých věcí</w:t>
      </w:r>
      <w:r w:rsidRPr="00472CEC">
        <w:rPr>
          <w:rFonts w:ascii="Arial" w:hAnsi="Arial" w:cs="Arial"/>
          <w:b/>
          <w:bCs/>
          <w:sz w:val="22"/>
          <w:szCs w:val="22"/>
        </w:rPr>
        <w:t xml:space="preserve"> u </w:t>
      </w:r>
      <w:r w:rsidR="000E79AC" w:rsidRPr="00472CEC">
        <w:rPr>
          <w:rFonts w:ascii="Arial" w:hAnsi="Arial" w:cs="Arial"/>
          <w:b/>
          <w:bCs/>
          <w:sz w:val="22"/>
          <w:szCs w:val="22"/>
        </w:rPr>
        <w:t xml:space="preserve">zdanitelných </w:t>
      </w:r>
      <w:r w:rsidRPr="00472CEC">
        <w:rPr>
          <w:rFonts w:ascii="Arial" w:hAnsi="Arial" w:cs="Arial"/>
          <w:b/>
          <w:bCs/>
          <w:sz w:val="22"/>
          <w:szCs w:val="22"/>
        </w:rPr>
        <w:t>staveb</w:t>
      </w:r>
      <w:r w:rsidR="000E79AC" w:rsidRPr="00472CEC">
        <w:rPr>
          <w:rFonts w:ascii="Arial" w:hAnsi="Arial" w:cs="Arial"/>
          <w:b/>
          <w:bCs/>
          <w:sz w:val="22"/>
          <w:szCs w:val="22"/>
        </w:rPr>
        <w:t xml:space="preserve"> a</w:t>
      </w:r>
      <w:r w:rsidR="004B6722" w:rsidRPr="00472CEC">
        <w:rPr>
          <w:rFonts w:ascii="Arial" w:hAnsi="Arial" w:cs="Arial"/>
          <w:b/>
          <w:bCs/>
          <w:sz w:val="22"/>
          <w:szCs w:val="22"/>
        </w:rPr>
        <w:t> </w:t>
      </w:r>
      <w:r w:rsidR="00D02FBA" w:rsidRPr="00472CEC">
        <w:rPr>
          <w:rFonts w:ascii="Arial" w:hAnsi="Arial" w:cs="Arial"/>
          <w:b/>
          <w:bCs/>
          <w:sz w:val="22"/>
          <w:szCs w:val="22"/>
        </w:rPr>
        <w:t>zdanitelných</w:t>
      </w:r>
      <w:r w:rsidR="000E79AC" w:rsidRPr="00472CEC">
        <w:rPr>
          <w:rFonts w:ascii="Arial" w:hAnsi="Arial" w:cs="Arial"/>
          <w:b/>
          <w:bCs/>
          <w:sz w:val="22"/>
          <w:szCs w:val="22"/>
        </w:rPr>
        <w:t xml:space="preserve"> jednotek</w:t>
      </w:r>
    </w:p>
    <w:p w14:paraId="79F3ADCD" w14:textId="77777777" w:rsidR="00D54D4E" w:rsidRPr="00FB1E69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</w:p>
    <w:p w14:paraId="145F913A" w14:textId="7DC7C245" w:rsidR="00D54D4E" w:rsidRPr="00FB1E69" w:rsidRDefault="00D54D4E" w:rsidP="00B83D30">
      <w:pPr>
        <w:pStyle w:val="Zkladntextodsazen21"/>
        <w:spacing w:after="0" w:line="312" w:lineRule="auto"/>
        <w:ind w:left="0"/>
        <w:jc w:val="both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 xml:space="preserve">Zastupitelstvo obce </w:t>
      </w:r>
      <w:r w:rsidR="00807110" w:rsidRPr="00FB1E69">
        <w:rPr>
          <w:rFonts w:ascii="Arial" w:hAnsi="Arial" w:cs="Arial"/>
          <w:sz w:val="22"/>
          <w:szCs w:val="22"/>
        </w:rPr>
        <w:t>Nepolisy</w:t>
      </w:r>
      <w:r w:rsidRPr="00FB1E69">
        <w:rPr>
          <w:rFonts w:ascii="Arial" w:hAnsi="Arial" w:cs="Arial"/>
          <w:sz w:val="22"/>
          <w:szCs w:val="22"/>
        </w:rPr>
        <w:t xml:space="preserve"> se na svém zasedání dne </w:t>
      </w:r>
      <w:r w:rsidR="00807110" w:rsidRPr="00FB1E69">
        <w:rPr>
          <w:rFonts w:ascii="Arial" w:hAnsi="Arial" w:cs="Arial"/>
          <w:sz w:val="22"/>
          <w:szCs w:val="22"/>
        </w:rPr>
        <w:t>25.</w:t>
      </w:r>
      <w:r w:rsidR="00493526">
        <w:rPr>
          <w:rFonts w:ascii="Arial" w:hAnsi="Arial" w:cs="Arial"/>
          <w:sz w:val="22"/>
          <w:szCs w:val="22"/>
        </w:rPr>
        <w:t xml:space="preserve"> </w:t>
      </w:r>
      <w:r w:rsidR="00807110" w:rsidRPr="00FB1E69">
        <w:rPr>
          <w:rFonts w:ascii="Arial" w:hAnsi="Arial" w:cs="Arial"/>
          <w:sz w:val="22"/>
          <w:szCs w:val="22"/>
        </w:rPr>
        <w:t>5.</w:t>
      </w:r>
      <w:r w:rsidR="00493526">
        <w:rPr>
          <w:rFonts w:ascii="Arial" w:hAnsi="Arial" w:cs="Arial"/>
          <w:sz w:val="22"/>
          <w:szCs w:val="22"/>
        </w:rPr>
        <w:t xml:space="preserve"> </w:t>
      </w:r>
      <w:r w:rsidR="00807110" w:rsidRPr="00FB1E69">
        <w:rPr>
          <w:rFonts w:ascii="Arial" w:hAnsi="Arial" w:cs="Arial"/>
          <w:sz w:val="22"/>
          <w:szCs w:val="22"/>
        </w:rPr>
        <w:t xml:space="preserve">2022 </w:t>
      </w:r>
      <w:r w:rsidRPr="00FB1E69">
        <w:rPr>
          <w:rFonts w:ascii="Arial" w:hAnsi="Arial" w:cs="Arial"/>
          <w:sz w:val="22"/>
          <w:szCs w:val="22"/>
        </w:rPr>
        <w:t xml:space="preserve">usnesením č. </w:t>
      </w:r>
      <w:r w:rsidR="00807110" w:rsidRPr="00FB1E69">
        <w:rPr>
          <w:rFonts w:ascii="Arial" w:hAnsi="Arial" w:cs="Arial"/>
          <w:sz w:val="22"/>
          <w:szCs w:val="22"/>
        </w:rPr>
        <w:t xml:space="preserve">43-7 </w:t>
      </w:r>
      <w:r w:rsidRPr="00FB1E69">
        <w:rPr>
          <w:rFonts w:ascii="Arial" w:hAnsi="Arial" w:cs="Arial"/>
          <w:sz w:val="22"/>
          <w:szCs w:val="22"/>
        </w:rPr>
        <w:t>usneslo vydat na základě § 11 odst. 3 písm. a) a b) zákona č. 33</w:t>
      </w:r>
      <w:r w:rsidR="0042132A" w:rsidRPr="00FB1E69">
        <w:rPr>
          <w:rFonts w:ascii="Arial" w:hAnsi="Arial" w:cs="Arial"/>
          <w:sz w:val="22"/>
          <w:szCs w:val="22"/>
        </w:rPr>
        <w:t>8/1992 Sb., o dani z nemovitých věcí</w:t>
      </w:r>
      <w:r w:rsidR="00726150" w:rsidRPr="00FB1E69">
        <w:rPr>
          <w:rFonts w:ascii="Arial" w:hAnsi="Arial" w:cs="Arial"/>
          <w:sz w:val="22"/>
          <w:szCs w:val="22"/>
        </w:rPr>
        <w:t>,</w:t>
      </w:r>
      <w:r w:rsidR="0042132A" w:rsidRPr="00FB1E69">
        <w:rPr>
          <w:rFonts w:ascii="Arial" w:hAnsi="Arial" w:cs="Arial"/>
          <w:sz w:val="22"/>
          <w:szCs w:val="22"/>
        </w:rPr>
        <w:t xml:space="preserve"> </w:t>
      </w:r>
      <w:r w:rsidR="003E0FA0" w:rsidRPr="00FB1E69">
        <w:rPr>
          <w:rFonts w:ascii="Arial" w:hAnsi="Arial" w:cs="Arial"/>
          <w:sz w:val="22"/>
          <w:szCs w:val="22"/>
        </w:rPr>
        <w:t>ve znění pozdějších</w:t>
      </w:r>
      <w:r w:rsidR="007F42AC" w:rsidRPr="00FB1E69">
        <w:rPr>
          <w:rFonts w:ascii="Arial" w:hAnsi="Arial" w:cs="Arial"/>
          <w:sz w:val="22"/>
          <w:szCs w:val="22"/>
        </w:rPr>
        <w:t xml:space="preserve"> (dále jen „zákon o dani z nemovitých věcí“)</w:t>
      </w:r>
      <w:r w:rsidR="00BF5971" w:rsidRPr="00FB1E69">
        <w:rPr>
          <w:rFonts w:ascii="Arial" w:hAnsi="Arial" w:cs="Arial"/>
          <w:sz w:val="22"/>
          <w:szCs w:val="22"/>
        </w:rPr>
        <w:t xml:space="preserve"> </w:t>
      </w:r>
      <w:r w:rsidRPr="00FB1E69">
        <w:rPr>
          <w:rFonts w:ascii="Arial" w:hAnsi="Arial" w:cs="Arial"/>
          <w:sz w:val="22"/>
          <w:szCs w:val="22"/>
        </w:rPr>
        <w:t>a § 84 odst. 2 písm. h)</w:t>
      </w:r>
      <w:r w:rsidR="00E01A58" w:rsidRPr="00FB1E69">
        <w:rPr>
          <w:rFonts w:ascii="Arial" w:hAnsi="Arial" w:cs="Arial"/>
          <w:sz w:val="22"/>
          <w:szCs w:val="22"/>
        </w:rPr>
        <w:t> </w:t>
      </w:r>
      <w:r w:rsidRPr="00FB1E69">
        <w:rPr>
          <w:rFonts w:ascii="Arial" w:hAnsi="Arial" w:cs="Arial"/>
          <w:sz w:val="22"/>
          <w:szCs w:val="22"/>
        </w:rPr>
        <w:t xml:space="preserve">zákona č. 128/2000 Sb., o obcích (obecní zřízení), ve znění pozdějších předpisů, tuto obecně závaznou vyhlášku: </w:t>
      </w:r>
    </w:p>
    <w:p w14:paraId="31532C5F" w14:textId="77777777" w:rsidR="00D54D4E" w:rsidRPr="00FB1E69" w:rsidRDefault="00D54D4E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5EDA0B3B" w14:textId="77777777" w:rsidR="00D54D4E" w:rsidRPr="00493526" w:rsidRDefault="00D54D4E" w:rsidP="00D54D4E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493526">
        <w:rPr>
          <w:rFonts w:ascii="Arial" w:hAnsi="Arial" w:cs="Arial"/>
          <w:b/>
          <w:sz w:val="22"/>
          <w:szCs w:val="22"/>
        </w:rPr>
        <w:t>Čl. 1</w:t>
      </w:r>
    </w:p>
    <w:p w14:paraId="6DEDC4A7" w14:textId="77777777" w:rsidR="00D54D4E" w:rsidRPr="00493526" w:rsidRDefault="00D54D4E" w:rsidP="00D54D4E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493526">
        <w:rPr>
          <w:rFonts w:ascii="Arial" w:hAnsi="Arial" w:cs="Arial"/>
          <w:b/>
          <w:sz w:val="22"/>
          <w:szCs w:val="22"/>
        </w:rPr>
        <w:t>Stanovení koeficientu pro jednotlivé části obce</w:t>
      </w:r>
    </w:p>
    <w:p w14:paraId="559E1BED" w14:textId="77777777" w:rsidR="00D54D4E" w:rsidRPr="00FB1E69" w:rsidRDefault="00D54D4E" w:rsidP="00D54D4E">
      <w:pPr>
        <w:spacing w:line="312" w:lineRule="auto"/>
        <w:jc w:val="center"/>
        <w:rPr>
          <w:rFonts w:ascii="Arial" w:hAnsi="Arial" w:cs="Arial"/>
          <w:sz w:val="22"/>
          <w:szCs w:val="22"/>
        </w:rPr>
      </w:pPr>
    </w:p>
    <w:p w14:paraId="2DA2243F" w14:textId="0268C61F" w:rsidR="00D54D4E" w:rsidRPr="00493526" w:rsidRDefault="00D54D4E" w:rsidP="00D54D4E">
      <w:pPr>
        <w:spacing w:line="312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>(1) U</w:t>
      </w:r>
      <w:r w:rsidR="0042132A" w:rsidRPr="00FB1E69">
        <w:rPr>
          <w:rFonts w:ascii="Arial" w:hAnsi="Arial" w:cs="Arial"/>
          <w:sz w:val="22"/>
          <w:szCs w:val="22"/>
        </w:rPr>
        <w:t xml:space="preserve"> zdanitelných</w:t>
      </w:r>
      <w:r w:rsidRPr="00FB1E69">
        <w:rPr>
          <w:rFonts w:ascii="Arial" w:hAnsi="Arial" w:cs="Arial"/>
          <w:sz w:val="22"/>
          <w:szCs w:val="22"/>
        </w:rPr>
        <w:t xml:space="preserve"> staveb</w:t>
      </w:r>
      <w:r w:rsidR="000E79AC" w:rsidRPr="00FB1E69">
        <w:rPr>
          <w:rFonts w:ascii="Arial" w:hAnsi="Arial" w:cs="Arial"/>
          <w:sz w:val="22"/>
          <w:szCs w:val="22"/>
        </w:rPr>
        <w:t xml:space="preserve"> </w:t>
      </w:r>
      <w:r w:rsidR="000E79AC" w:rsidRPr="00493526">
        <w:rPr>
          <w:rFonts w:ascii="Arial" w:hAnsi="Arial" w:cs="Arial"/>
          <w:sz w:val="22"/>
          <w:szCs w:val="22"/>
        </w:rPr>
        <w:t xml:space="preserve">a </w:t>
      </w:r>
      <w:r w:rsidR="00D6720C" w:rsidRPr="00493526">
        <w:rPr>
          <w:rFonts w:ascii="Arial" w:hAnsi="Arial" w:cs="Arial"/>
          <w:sz w:val="22"/>
          <w:szCs w:val="22"/>
        </w:rPr>
        <w:t>ostatních</w:t>
      </w:r>
      <w:r w:rsidR="00B26A7A" w:rsidRPr="00493526">
        <w:rPr>
          <w:rFonts w:ascii="Arial" w:hAnsi="Arial" w:cs="Arial"/>
          <w:sz w:val="22"/>
          <w:szCs w:val="22"/>
        </w:rPr>
        <w:t xml:space="preserve"> zdanitelných</w:t>
      </w:r>
      <w:r w:rsidR="00D6720C" w:rsidRPr="00493526">
        <w:rPr>
          <w:rFonts w:ascii="Arial" w:hAnsi="Arial" w:cs="Arial"/>
          <w:sz w:val="22"/>
          <w:szCs w:val="22"/>
        </w:rPr>
        <w:t xml:space="preserve"> </w:t>
      </w:r>
      <w:r w:rsidR="000E79AC" w:rsidRPr="00493526">
        <w:rPr>
          <w:rFonts w:ascii="Arial" w:hAnsi="Arial" w:cs="Arial"/>
          <w:sz w:val="22"/>
          <w:szCs w:val="22"/>
        </w:rPr>
        <w:t>jednotek</w:t>
      </w:r>
      <w:r w:rsidR="00807110" w:rsidRPr="00493526">
        <w:rPr>
          <w:rFonts w:ascii="Arial" w:hAnsi="Arial" w:cs="Arial"/>
          <w:sz w:val="22"/>
          <w:szCs w:val="22"/>
        </w:rPr>
        <w:t xml:space="preserve"> </w:t>
      </w:r>
      <w:r w:rsidRPr="00493526">
        <w:rPr>
          <w:rFonts w:ascii="Arial" w:hAnsi="Arial" w:cs="Arial"/>
          <w:sz w:val="22"/>
          <w:szCs w:val="22"/>
        </w:rPr>
        <w:t>uvedených v</w:t>
      </w:r>
      <w:r w:rsidR="00CE1AFE" w:rsidRPr="00493526">
        <w:rPr>
          <w:rFonts w:ascii="Arial" w:hAnsi="Arial" w:cs="Arial"/>
          <w:sz w:val="22"/>
          <w:szCs w:val="22"/>
        </w:rPr>
        <w:t> </w:t>
      </w:r>
      <w:r w:rsidRPr="00493526">
        <w:rPr>
          <w:rFonts w:ascii="Arial" w:hAnsi="Arial" w:cs="Arial"/>
          <w:sz w:val="22"/>
          <w:szCs w:val="22"/>
        </w:rPr>
        <w:t>§</w:t>
      </w:r>
      <w:r w:rsidR="0006600D" w:rsidRPr="00493526">
        <w:rPr>
          <w:rFonts w:ascii="Arial" w:hAnsi="Arial" w:cs="Arial"/>
          <w:sz w:val="22"/>
          <w:szCs w:val="22"/>
        </w:rPr>
        <w:t> </w:t>
      </w:r>
      <w:r w:rsidRPr="00493526">
        <w:rPr>
          <w:rFonts w:ascii="Arial" w:hAnsi="Arial" w:cs="Arial"/>
          <w:sz w:val="22"/>
          <w:szCs w:val="22"/>
        </w:rPr>
        <w:t>11 odst. 1</w:t>
      </w:r>
      <w:r w:rsidR="001E7128" w:rsidRPr="00493526">
        <w:rPr>
          <w:rFonts w:ascii="Arial" w:hAnsi="Arial" w:cs="Arial"/>
          <w:sz w:val="22"/>
          <w:szCs w:val="22"/>
        </w:rPr>
        <w:t> </w:t>
      </w:r>
      <w:r w:rsidRPr="00493526">
        <w:rPr>
          <w:rFonts w:ascii="Arial" w:hAnsi="Arial" w:cs="Arial"/>
          <w:sz w:val="22"/>
          <w:szCs w:val="22"/>
        </w:rPr>
        <w:t>písm. a)</w:t>
      </w:r>
      <w:r w:rsidR="002277FC" w:rsidRPr="00493526">
        <w:rPr>
          <w:rFonts w:ascii="Arial" w:hAnsi="Arial" w:cs="Arial"/>
          <w:sz w:val="22"/>
          <w:szCs w:val="22"/>
        </w:rPr>
        <w:t xml:space="preserve"> a f)</w:t>
      </w:r>
      <w:r w:rsidR="0085383B" w:rsidRPr="00493526">
        <w:rPr>
          <w:rFonts w:ascii="Arial" w:hAnsi="Arial" w:cs="Arial"/>
          <w:sz w:val="22"/>
          <w:szCs w:val="22"/>
        </w:rPr>
        <w:t xml:space="preserve"> zákona o dani z nemovitých věc</w:t>
      </w:r>
      <w:r w:rsidR="00807110" w:rsidRPr="00493526">
        <w:rPr>
          <w:rFonts w:ascii="Arial" w:hAnsi="Arial" w:cs="Arial"/>
          <w:sz w:val="22"/>
          <w:szCs w:val="22"/>
        </w:rPr>
        <w:t>í</w:t>
      </w:r>
      <w:r w:rsidRPr="00493526">
        <w:rPr>
          <w:rFonts w:ascii="Arial" w:hAnsi="Arial" w:cs="Arial"/>
          <w:sz w:val="22"/>
          <w:szCs w:val="22"/>
        </w:rPr>
        <w:t xml:space="preserve"> se stanovuje koeficient, kterým se násobí základní sazba daně</w:t>
      </w:r>
      <w:r w:rsidR="002277FC" w:rsidRPr="00493526">
        <w:rPr>
          <w:rFonts w:ascii="Arial" w:hAnsi="Arial" w:cs="Arial"/>
          <w:sz w:val="22"/>
          <w:szCs w:val="22"/>
        </w:rPr>
        <w:t xml:space="preserve"> dle § 11 odst. 1 písmeno a) a f)</w:t>
      </w:r>
      <w:r w:rsidR="000E79AC" w:rsidRPr="00493526">
        <w:rPr>
          <w:rFonts w:ascii="Arial" w:hAnsi="Arial" w:cs="Arial"/>
          <w:sz w:val="22"/>
          <w:szCs w:val="22"/>
        </w:rPr>
        <w:t xml:space="preserve"> zákona </w:t>
      </w:r>
      <w:r w:rsidR="0085383B" w:rsidRPr="00493526">
        <w:rPr>
          <w:rFonts w:ascii="Arial" w:hAnsi="Arial" w:cs="Arial"/>
          <w:sz w:val="22"/>
          <w:szCs w:val="22"/>
        </w:rPr>
        <w:t xml:space="preserve">o dani z nemovitých věcí, </w:t>
      </w:r>
      <w:r w:rsidR="004F4AAE" w:rsidRPr="00493526">
        <w:rPr>
          <w:rFonts w:ascii="Arial" w:hAnsi="Arial" w:cs="Arial"/>
          <w:sz w:val="22"/>
          <w:szCs w:val="22"/>
        </w:rPr>
        <w:t>případně sazba daně zvýšená podle § 11 odst. 2 zákona</w:t>
      </w:r>
      <w:r w:rsidR="0085383B" w:rsidRPr="00493526">
        <w:rPr>
          <w:rFonts w:ascii="Arial" w:hAnsi="Arial" w:cs="Arial"/>
          <w:sz w:val="22"/>
          <w:szCs w:val="22"/>
        </w:rPr>
        <w:t xml:space="preserve"> o dani z nemovitých věcí,</w:t>
      </w:r>
      <w:r w:rsidR="004F4AAE" w:rsidRPr="00493526">
        <w:rPr>
          <w:rFonts w:ascii="Arial" w:hAnsi="Arial" w:cs="Arial"/>
          <w:sz w:val="22"/>
          <w:szCs w:val="22"/>
        </w:rPr>
        <w:t xml:space="preserve"> </w:t>
      </w:r>
      <w:r w:rsidRPr="00493526">
        <w:rPr>
          <w:rFonts w:ascii="Arial" w:hAnsi="Arial" w:cs="Arial"/>
          <w:sz w:val="22"/>
          <w:szCs w:val="22"/>
        </w:rPr>
        <w:t>v následující výši:</w:t>
      </w:r>
    </w:p>
    <w:p w14:paraId="405553DD" w14:textId="77777777" w:rsidR="00D54D4E" w:rsidRPr="00493526" w:rsidRDefault="00D54D4E" w:rsidP="00D54D4E">
      <w:pPr>
        <w:spacing w:line="312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7F09FF" w14:textId="57DE6010" w:rsidR="00D54D4E" w:rsidRPr="00493526" w:rsidRDefault="00D54D4E" w:rsidP="00D54D4E">
      <w:pPr>
        <w:widowControl w:val="0"/>
        <w:numPr>
          <w:ilvl w:val="0"/>
          <w:numId w:val="11"/>
        </w:numPr>
        <w:tabs>
          <w:tab w:val="left" w:pos="36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493526">
        <w:rPr>
          <w:rFonts w:ascii="Arial" w:hAnsi="Arial" w:cs="Arial"/>
          <w:sz w:val="22"/>
          <w:szCs w:val="22"/>
        </w:rPr>
        <w:t xml:space="preserve">část obce </w:t>
      </w:r>
      <w:r w:rsidR="00807110" w:rsidRPr="00493526">
        <w:rPr>
          <w:rFonts w:ascii="Arial" w:hAnsi="Arial" w:cs="Arial"/>
          <w:sz w:val="22"/>
          <w:szCs w:val="22"/>
        </w:rPr>
        <w:t>Luková</w:t>
      </w:r>
      <w:r w:rsidR="00807110" w:rsidRPr="00493526">
        <w:rPr>
          <w:rFonts w:ascii="Arial" w:hAnsi="Arial" w:cs="Arial"/>
          <w:sz w:val="22"/>
          <w:szCs w:val="22"/>
        </w:rPr>
        <w:tab/>
      </w:r>
      <w:r w:rsidR="00807110" w:rsidRPr="00493526">
        <w:rPr>
          <w:rFonts w:ascii="Arial" w:hAnsi="Arial" w:cs="Arial"/>
          <w:sz w:val="22"/>
          <w:szCs w:val="22"/>
        </w:rPr>
        <w:tab/>
      </w:r>
      <w:r w:rsidR="00807110" w:rsidRPr="00493526">
        <w:rPr>
          <w:rFonts w:ascii="Arial" w:hAnsi="Arial" w:cs="Arial"/>
          <w:sz w:val="22"/>
          <w:szCs w:val="22"/>
        </w:rPr>
        <w:tab/>
      </w:r>
      <w:r w:rsidRPr="00493526">
        <w:rPr>
          <w:rFonts w:ascii="Arial" w:hAnsi="Arial" w:cs="Arial"/>
          <w:sz w:val="22"/>
          <w:szCs w:val="22"/>
        </w:rPr>
        <w:tab/>
        <w:t xml:space="preserve">koeficient </w:t>
      </w:r>
      <w:r w:rsidR="00807110" w:rsidRPr="00493526">
        <w:rPr>
          <w:rFonts w:ascii="Arial" w:hAnsi="Arial" w:cs="Arial"/>
          <w:sz w:val="22"/>
          <w:szCs w:val="22"/>
        </w:rPr>
        <w:t>1,4</w:t>
      </w:r>
      <w:r w:rsidRPr="00493526">
        <w:rPr>
          <w:rFonts w:ascii="Arial" w:hAnsi="Arial" w:cs="Arial"/>
          <w:sz w:val="22"/>
          <w:szCs w:val="22"/>
        </w:rPr>
        <w:t>,</w:t>
      </w:r>
    </w:p>
    <w:p w14:paraId="38AF44C4" w14:textId="5DA9CC6D" w:rsidR="00D54D4E" w:rsidRPr="00493526" w:rsidRDefault="00D54D4E" w:rsidP="00D54D4E">
      <w:pPr>
        <w:widowControl w:val="0"/>
        <w:numPr>
          <w:ilvl w:val="0"/>
          <w:numId w:val="11"/>
        </w:numPr>
        <w:tabs>
          <w:tab w:val="left" w:pos="36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493526">
        <w:rPr>
          <w:rFonts w:ascii="Arial" w:hAnsi="Arial" w:cs="Arial"/>
          <w:sz w:val="22"/>
          <w:szCs w:val="22"/>
        </w:rPr>
        <w:t xml:space="preserve">část obce </w:t>
      </w:r>
      <w:r w:rsidR="00807110" w:rsidRPr="00493526">
        <w:rPr>
          <w:rFonts w:ascii="Arial" w:hAnsi="Arial" w:cs="Arial"/>
          <w:sz w:val="22"/>
          <w:szCs w:val="22"/>
        </w:rPr>
        <w:t>Nepolisy</w:t>
      </w:r>
      <w:r w:rsidR="00807110" w:rsidRPr="00493526">
        <w:rPr>
          <w:rFonts w:ascii="Arial" w:hAnsi="Arial" w:cs="Arial"/>
          <w:sz w:val="22"/>
          <w:szCs w:val="22"/>
        </w:rPr>
        <w:tab/>
      </w:r>
      <w:r w:rsidR="00807110" w:rsidRPr="00493526">
        <w:rPr>
          <w:rFonts w:ascii="Arial" w:hAnsi="Arial" w:cs="Arial"/>
          <w:sz w:val="22"/>
          <w:szCs w:val="22"/>
        </w:rPr>
        <w:tab/>
      </w:r>
      <w:r w:rsidRPr="00493526">
        <w:rPr>
          <w:rFonts w:ascii="Arial" w:hAnsi="Arial" w:cs="Arial"/>
          <w:sz w:val="22"/>
          <w:szCs w:val="22"/>
        </w:rPr>
        <w:tab/>
        <w:t xml:space="preserve">koeficient </w:t>
      </w:r>
      <w:r w:rsidR="00807110" w:rsidRPr="00493526">
        <w:rPr>
          <w:rFonts w:ascii="Arial" w:hAnsi="Arial" w:cs="Arial"/>
          <w:sz w:val="22"/>
          <w:szCs w:val="22"/>
        </w:rPr>
        <w:t>1,4</w:t>
      </w:r>
      <w:r w:rsidRPr="00493526">
        <w:rPr>
          <w:rFonts w:ascii="Arial" w:hAnsi="Arial" w:cs="Arial"/>
          <w:sz w:val="22"/>
          <w:szCs w:val="22"/>
        </w:rPr>
        <w:t>,</w:t>
      </w:r>
    </w:p>
    <w:p w14:paraId="36EDF7D5" w14:textId="0A20A789" w:rsidR="00D54D4E" w:rsidRPr="00493526" w:rsidRDefault="00D54D4E" w:rsidP="00D54D4E">
      <w:pPr>
        <w:widowControl w:val="0"/>
        <w:numPr>
          <w:ilvl w:val="0"/>
          <w:numId w:val="11"/>
        </w:numPr>
        <w:tabs>
          <w:tab w:val="left" w:pos="36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493526">
        <w:rPr>
          <w:rFonts w:ascii="Arial" w:hAnsi="Arial" w:cs="Arial"/>
          <w:sz w:val="22"/>
          <w:szCs w:val="22"/>
        </w:rPr>
        <w:t xml:space="preserve">část obce </w:t>
      </w:r>
      <w:r w:rsidR="00807110" w:rsidRPr="00493526">
        <w:rPr>
          <w:rFonts w:ascii="Arial" w:hAnsi="Arial" w:cs="Arial"/>
          <w:sz w:val="22"/>
          <w:szCs w:val="22"/>
        </w:rPr>
        <w:t>Zadražany</w:t>
      </w:r>
      <w:r w:rsidR="00807110" w:rsidRPr="00493526">
        <w:rPr>
          <w:rFonts w:ascii="Arial" w:hAnsi="Arial" w:cs="Arial"/>
          <w:sz w:val="22"/>
          <w:szCs w:val="22"/>
        </w:rPr>
        <w:tab/>
      </w:r>
      <w:r w:rsidRPr="00493526">
        <w:rPr>
          <w:rFonts w:ascii="Arial" w:hAnsi="Arial" w:cs="Arial"/>
          <w:sz w:val="22"/>
          <w:szCs w:val="22"/>
        </w:rPr>
        <w:tab/>
      </w:r>
      <w:r w:rsidRPr="00493526">
        <w:rPr>
          <w:rFonts w:ascii="Arial" w:hAnsi="Arial" w:cs="Arial"/>
          <w:sz w:val="22"/>
          <w:szCs w:val="22"/>
        </w:rPr>
        <w:tab/>
        <w:t xml:space="preserve">koeficient </w:t>
      </w:r>
      <w:r w:rsidR="00807110" w:rsidRPr="00493526">
        <w:rPr>
          <w:rFonts w:ascii="Arial" w:hAnsi="Arial" w:cs="Arial"/>
          <w:sz w:val="22"/>
          <w:szCs w:val="22"/>
        </w:rPr>
        <w:t>1,4</w:t>
      </w:r>
      <w:r w:rsidRPr="00493526">
        <w:rPr>
          <w:rFonts w:ascii="Arial" w:hAnsi="Arial" w:cs="Arial"/>
          <w:sz w:val="22"/>
          <w:szCs w:val="22"/>
        </w:rPr>
        <w:t>.</w:t>
      </w:r>
    </w:p>
    <w:p w14:paraId="62497E0B" w14:textId="77777777" w:rsidR="00D54D4E" w:rsidRPr="00493526" w:rsidRDefault="00D54D4E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387559C4" w14:textId="5EB20B12" w:rsidR="0042132A" w:rsidRDefault="00D54D4E" w:rsidP="00637183">
      <w:pPr>
        <w:spacing w:line="312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93526">
        <w:rPr>
          <w:rFonts w:ascii="Arial" w:hAnsi="Arial" w:cs="Arial"/>
          <w:sz w:val="22"/>
          <w:szCs w:val="22"/>
        </w:rPr>
        <w:t xml:space="preserve">(2) U </w:t>
      </w:r>
      <w:r w:rsidR="0042132A" w:rsidRPr="00493526">
        <w:rPr>
          <w:rFonts w:ascii="Arial" w:hAnsi="Arial" w:cs="Arial"/>
          <w:sz w:val="22"/>
          <w:szCs w:val="22"/>
        </w:rPr>
        <w:t xml:space="preserve">zdanitelných </w:t>
      </w:r>
      <w:r w:rsidRPr="00493526">
        <w:rPr>
          <w:rFonts w:ascii="Arial" w:hAnsi="Arial" w:cs="Arial"/>
          <w:sz w:val="22"/>
          <w:szCs w:val="22"/>
        </w:rPr>
        <w:t>staveb</w:t>
      </w:r>
      <w:r w:rsidR="00D6720C" w:rsidRPr="00493526">
        <w:rPr>
          <w:rFonts w:ascii="Arial" w:hAnsi="Arial" w:cs="Arial"/>
          <w:sz w:val="22"/>
          <w:szCs w:val="22"/>
        </w:rPr>
        <w:t xml:space="preserve"> a </w:t>
      </w:r>
      <w:r w:rsidR="008818ED" w:rsidRPr="00493526">
        <w:rPr>
          <w:rFonts w:ascii="Arial" w:hAnsi="Arial" w:cs="Arial"/>
          <w:sz w:val="22"/>
          <w:szCs w:val="22"/>
        </w:rPr>
        <w:t xml:space="preserve">zdanitelných </w:t>
      </w:r>
      <w:r w:rsidR="00D6720C" w:rsidRPr="00493526">
        <w:rPr>
          <w:rFonts w:ascii="Arial" w:hAnsi="Arial" w:cs="Arial"/>
          <w:sz w:val="22"/>
          <w:szCs w:val="22"/>
        </w:rPr>
        <w:t>jednotek</w:t>
      </w:r>
      <w:r w:rsidRPr="00493526">
        <w:rPr>
          <w:rFonts w:ascii="Arial" w:hAnsi="Arial" w:cs="Arial"/>
          <w:sz w:val="22"/>
          <w:szCs w:val="22"/>
        </w:rPr>
        <w:t xml:space="preserve"> uvedených</w:t>
      </w:r>
      <w:r w:rsidRPr="00FB1E69">
        <w:rPr>
          <w:rFonts w:ascii="Arial" w:hAnsi="Arial" w:cs="Arial"/>
          <w:sz w:val="22"/>
          <w:szCs w:val="22"/>
        </w:rPr>
        <w:t xml:space="preserve"> v § 1</w:t>
      </w:r>
      <w:r w:rsidR="003F3B1A" w:rsidRPr="00FB1E69">
        <w:rPr>
          <w:rFonts w:ascii="Arial" w:hAnsi="Arial" w:cs="Arial"/>
          <w:sz w:val="22"/>
          <w:szCs w:val="22"/>
        </w:rPr>
        <w:t>1 odst. 1 písm. b) až d) zákona</w:t>
      </w:r>
      <w:r w:rsidR="0006600D" w:rsidRPr="00FB1E69">
        <w:rPr>
          <w:rFonts w:ascii="Arial" w:hAnsi="Arial" w:cs="Arial"/>
          <w:sz w:val="22"/>
          <w:szCs w:val="22"/>
        </w:rPr>
        <w:t xml:space="preserve"> o dani z nemovitých věc</w:t>
      </w:r>
      <w:r w:rsidR="00FB1E69" w:rsidRPr="00FB1E69">
        <w:rPr>
          <w:rFonts w:ascii="Arial" w:hAnsi="Arial" w:cs="Arial"/>
          <w:sz w:val="22"/>
          <w:szCs w:val="22"/>
        </w:rPr>
        <w:t>í</w:t>
      </w:r>
      <w:r w:rsidRPr="00FB1E69">
        <w:rPr>
          <w:rFonts w:ascii="Arial" w:hAnsi="Arial" w:cs="Arial"/>
          <w:sz w:val="22"/>
          <w:szCs w:val="22"/>
        </w:rPr>
        <w:t xml:space="preserve"> se stanovuje koeficient, kterým se násobí základní sazba daně, případně sazba daně zvýšená podle § 11 odst. 2 zákona </w:t>
      </w:r>
      <w:r w:rsidR="00D84BA6" w:rsidRPr="00FB1E69">
        <w:rPr>
          <w:rFonts w:ascii="Arial" w:hAnsi="Arial" w:cs="Arial"/>
          <w:sz w:val="22"/>
          <w:szCs w:val="22"/>
        </w:rPr>
        <w:t>o dani z nemovitých věcí</w:t>
      </w:r>
      <w:r w:rsidRPr="00FB1E69">
        <w:rPr>
          <w:rFonts w:ascii="Arial" w:hAnsi="Arial" w:cs="Arial"/>
          <w:sz w:val="22"/>
          <w:szCs w:val="22"/>
        </w:rPr>
        <w:t xml:space="preserve">, ve výši 1,5. </w:t>
      </w:r>
    </w:p>
    <w:p w14:paraId="6F5FAB12" w14:textId="4432C335" w:rsidR="00493526" w:rsidRDefault="00493526" w:rsidP="00493526">
      <w:pPr>
        <w:spacing w:line="312" w:lineRule="auto"/>
        <w:jc w:val="center"/>
        <w:rPr>
          <w:rFonts w:ascii="Arial" w:hAnsi="Arial" w:cs="Arial"/>
          <w:sz w:val="22"/>
          <w:szCs w:val="22"/>
        </w:rPr>
      </w:pPr>
    </w:p>
    <w:p w14:paraId="6A7790DB" w14:textId="0708B911" w:rsidR="00493526" w:rsidRPr="00493526" w:rsidRDefault="00493526" w:rsidP="00493526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493526">
        <w:rPr>
          <w:rFonts w:ascii="Arial" w:hAnsi="Arial" w:cs="Arial"/>
          <w:b/>
          <w:sz w:val="22"/>
          <w:szCs w:val="22"/>
        </w:rPr>
        <w:t>Čl. 2</w:t>
      </w:r>
    </w:p>
    <w:p w14:paraId="5810B609" w14:textId="3A47519B" w:rsidR="00493526" w:rsidRPr="00493526" w:rsidRDefault="00493526" w:rsidP="00493526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493526">
        <w:rPr>
          <w:rFonts w:ascii="Arial" w:hAnsi="Arial" w:cs="Arial"/>
          <w:b/>
          <w:sz w:val="22"/>
          <w:szCs w:val="22"/>
        </w:rPr>
        <w:t>Zrušovací ustanovení</w:t>
      </w:r>
    </w:p>
    <w:p w14:paraId="53702C81" w14:textId="1CD7C5A3" w:rsidR="00493526" w:rsidRDefault="00493526" w:rsidP="00493526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Ruší se obecně závazná vyhláška č. 5/2011, o stanovení koeficientu pro výpočet daně z nemovitostí u staveb, ze dne 22. 9. 2011.</w:t>
      </w:r>
    </w:p>
    <w:p w14:paraId="1CC5CF11" w14:textId="77777777" w:rsidR="00493526" w:rsidRPr="00FB1E69" w:rsidRDefault="00493526" w:rsidP="00493526">
      <w:pPr>
        <w:spacing w:line="312" w:lineRule="auto"/>
        <w:jc w:val="both"/>
        <w:rPr>
          <w:rFonts w:ascii="Arial" w:hAnsi="Arial" w:cs="Arial"/>
          <w:b/>
          <w:sz w:val="22"/>
          <w:szCs w:val="22"/>
        </w:rPr>
      </w:pPr>
    </w:p>
    <w:p w14:paraId="09019204" w14:textId="519BBD17" w:rsidR="00D54D4E" w:rsidRPr="00493526" w:rsidRDefault="00493526" w:rsidP="00D54D4E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493526">
        <w:rPr>
          <w:rFonts w:ascii="Arial" w:hAnsi="Arial" w:cs="Arial"/>
          <w:b/>
          <w:sz w:val="22"/>
          <w:szCs w:val="22"/>
        </w:rPr>
        <w:t>Čl. 3</w:t>
      </w:r>
    </w:p>
    <w:p w14:paraId="13B41EB8" w14:textId="2BE07478" w:rsidR="00D54D4E" w:rsidRPr="00493526" w:rsidRDefault="00D54D4E" w:rsidP="00493526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493526">
        <w:rPr>
          <w:rFonts w:ascii="Arial" w:hAnsi="Arial" w:cs="Arial"/>
          <w:b/>
          <w:sz w:val="22"/>
          <w:szCs w:val="22"/>
        </w:rPr>
        <w:t>Účinnost</w:t>
      </w:r>
    </w:p>
    <w:p w14:paraId="000B3491" w14:textId="5DDC0D99" w:rsidR="005444A3" w:rsidRPr="00FB1E69" w:rsidRDefault="005444A3" w:rsidP="005444A3">
      <w:pPr>
        <w:spacing w:line="312" w:lineRule="auto"/>
        <w:ind w:firstLine="708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 xml:space="preserve">Tato obecně závazná vyhláška nabývá účinnosti dnem </w:t>
      </w:r>
      <w:r w:rsidR="00FB1E69" w:rsidRPr="001753B3">
        <w:rPr>
          <w:rFonts w:ascii="Arial" w:hAnsi="Arial" w:cs="Arial"/>
          <w:sz w:val="22"/>
          <w:szCs w:val="22"/>
        </w:rPr>
        <w:t>1.</w:t>
      </w:r>
      <w:r w:rsidR="00493526" w:rsidRPr="001753B3">
        <w:rPr>
          <w:rFonts w:ascii="Arial" w:hAnsi="Arial" w:cs="Arial"/>
          <w:sz w:val="22"/>
          <w:szCs w:val="22"/>
        </w:rPr>
        <w:t xml:space="preserve"> </w:t>
      </w:r>
      <w:r w:rsidR="00FB1E69" w:rsidRPr="001753B3">
        <w:rPr>
          <w:rFonts w:ascii="Arial" w:hAnsi="Arial" w:cs="Arial"/>
          <w:sz w:val="22"/>
          <w:szCs w:val="22"/>
        </w:rPr>
        <w:t>7.</w:t>
      </w:r>
      <w:r w:rsidR="00493526" w:rsidRPr="001753B3">
        <w:rPr>
          <w:rFonts w:ascii="Arial" w:hAnsi="Arial" w:cs="Arial"/>
          <w:sz w:val="22"/>
          <w:szCs w:val="22"/>
        </w:rPr>
        <w:t xml:space="preserve"> </w:t>
      </w:r>
      <w:r w:rsidR="00FB1E69" w:rsidRPr="001753B3">
        <w:rPr>
          <w:rFonts w:ascii="Arial" w:hAnsi="Arial" w:cs="Arial"/>
          <w:sz w:val="22"/>
          <w:szCs w:val="22"/>
        </w:rPr>
        <w:t>2022</w:t>
      </w:r>
      <w:r w:rsidR="005C0BBD" w:rsidRPr="001753B3">
        <w:rPr>
          <w:rFonts w:ascii="Arial" w:hAnsi="Arial" w:cs="Arial"/>
          <w:sz w:val="22"/>
          <w:szCs w:val="22"/>
        </w:rPr>
        <w:t>.</w:t>
      </w:r>
    </w:p>
    <w:p w14:paraId="48EC493C" w14:textId="77777777" w:rsidR="00D54D4E" w:rsidRPr="00FB1E69" w:rsidRDefault="00D54D4E" w:rsidP="00D54D4E">
      <w:pPr>
        <w:spacing w:line="312" w:lineRule="auto"/>
        <w:rPr>
          <w:rFonts w:ascii="Arial" w:hAnsi="Arial" w:cs="Arial"/>
          <w:sz w:val="22"/>
          <w:szCs w:val="22"/>
        </w:rPr>
      </w:pPr>
    </w:p>
    <w:p w14:paraId="1BACE397" w14:textId="77777777" w:rsidR="00493526" w:rsidRDefault="00D54D4E" w:rsidP="00D54D4E">
      <w:pPr>
        <w:tabs>
          <w:tab w:val="left" w:pos="1620"/>
          <w:tab w:val="left" w:pos="7740"/>
        </w:tabs>
        <w:autoSpaceDE w:val="0"/>
        <w:spacing w:line="312" w:lineRule="auto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ab/>
      </w:r>
    </w:p>
    <w:p w14:paraId="2BC2633C" w14:textId="7BD45424" w:rsidR="00D54D4E" w:rsidRPr="00FB1E69" w:rsidRDefault="00D54D4E" w:rsidP="00D54D4E">
      <w:pPr>
        <w:tabs>
          <w:tab w:val="left" w:pos="1620"/>
          <w:tab w:val="left" w:pos="7740"/>
        </w:tabs>
        <w:autoSpaceDE w:val="0"/>
        <w:spacing w:line="312" w:lineRule="auto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ab/>
      </w:r>
    </w:p>
    <w:p w14:paraId="5B65AD24" w14:textId="0AF5D70C" w:rsidR="00D54D4E" w:rsidRPr="00FB1E69" w:rsidRDefault="00FB1E69" w:rsidP="00FB1E69">
      <w:pPr>
        <w:tabs>
          <w:tab w:val="left" w:pos="851"/>
          <w:tab w:val="left" w:pos="6663"/>
        </w:tabs>
        <w:autoSpaceDE w:val="0"/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ab/>
        <w:t>……</w:t>
      </w:r>
      <w:r w:rsidR="00D54D4E" w:rsidRPr="00FB1E69">
        <w:rPr>
          <w:rFonts w:ascii="Arial" w:hAnsi="Arial" w:cs="Arial"/>
          <w:sz w:val="22"/>
          <w:szCs w:val="22"/>
        </w:rPr>
        <w:t>…………….</w:t>
      </w:r>
      <w:r w:rsidRPr="00FB1E69">
        <w:rPr>
          <w:rFonts w:ascii="Arial" w:hAnsi="Arial" w:cs="Arial"/>
          <w:sz w:val="22"/>
          <w:szCs w:val="22"/>
        </w:rPr>
        <w:tab/>
        <w:t>…..….</w:t>
      </w:r>
      <w:r w:rsidR="00D54D4E" w:rsidRPr="00FB1E69">
        <w:rPr>
          <w:rFonts w:ascii="Arial" w:hAnsi="Arial" w:cs="Arial"/>
          <w:sz w:val="22"/>
          <w:szCs w:val="22"/>
        </w:rPr>
        <w:t>……………</w:t>
      </w:r>
      <w:r w:rsidR="009F2162">
        <w:rPr>
          <w:rFonts w:ascii="Arial" w:hAnsi="Arial" w:cs="Arial"/>
          <w:sz w:val="22"/>
          <w:szCs w:val="22"/>
        </w:rPr>
        <w:t>…</w:t>
      </w:r>
      <w:r w:rsidR="00D54D4E" w:rsidRPr="00FB1E69">
        <w:rPr>
          <w:rFonts w:ascii="Arial" w:hAnsi="Arial" w:cs="Arial"/>
          <w:sz w:val="22"/>
          <w:szCs w:val="22"/>
        </w:rPr>
        <w:t>…</w:t>
      </w:r>
    </w:p>
    <w:p w14:paraId="66B02EB1" w14:textId="60F50A6C" w:rsidR="00D54D4E" w:rsidRPr="00FB1E69" w:rsidRDefault="009F2162" w:rsidP="00FB1E69">
      <w:pPr>
        <w:tabs>
          <w:tab w:val="left" w:pos="1196"/>
          <w:tab w:val="left" w:pos="6804"/>
        </w:tabs>
        <w:autoSpaceDE w:val="0"/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FB1E69" w:rsidRPr="00FB1E69">
        <w:rPr>
          <w:rFonts w:ascii="Arial" w:hAnsi="Arial" w:cs="Arial"/>
          <w:sz w:val="22"/>
          <w:szCs w:val="22"/>
        </w:rPr>
        <w:t>Jiří Šustr</w:t>
      </w:r>
      <w:r>
        <w:rPr>
          <w:rFonts w:ascii="Arial" w:hAnsi="Arial" w:cs="Arial"/>
          <w:sz w:val="22"/>
          <w:szCs w:val="22"/>
        </w:rPr>
        <w:t xml:space="preserve"> v.r.</w:t>
      </w:r>
      <w:r>
        <w:rPr>
          <w:rFonts w:ascii="Arial" w:hAnsi="Arial" w:cs="Arial"/>
          <w:sz w:val="22"/>
          <w:szCs w:val="22"/>
        </w:rPr>
        <w:tab/>
      </w:r>
      <w:r w:rsidR="00FB1E69" w:rsidRPr="00FB1E69">
        <w:rPr>
          <w:rFonts w:ascii="Arial" w:hAnsi="Arial" w:cs="Arial"/>
          <w:sz w:val="22"/>
          <w:szCs w:val="22"/>
        </w:rPr>
        <w:t>Ing. Dušan Šustr</w:t>
      </w:r>
      <w:r>
        <w:rPr>
          <w:rFonts w:ascii="Arial" w:hAnsi="Arial" w:cs="Arial"/>
          <w:sz w:val="22"/>
          <w:szCs w:val="22"/>
        </w:rPr>
        <w:t xml:space="preserve"> v.r.</w:t>
      </w:r>
    </w:p>
    <w:p w14:paraId="4AFBF9C2" w14:textId="7D66A971" w:rsidR="00637183" w:rsidRPr="00FB1E69" w:rsidRDefault="00FB1E69" w:rsidP="00397F6C">
      <w:pPr>
        <w:tabs>
          <w:tab w:val="left" w:pos="993"/>
          <w:tab w:val="left" w:pos="7230"/>
        </w:tabs>
        <w:autoSpaceDE w:val="0"/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FB1E69">
        <w:rPr>
          <w:rFonts w:ascii="Arial" w:hAnsi="Arial" w:cs="Arial"/>
          <w:sz w:val="22"/>
          <w:szCs w:val="22"/>
        </w:rPr>
        <w:tab/>
      </w:r>
      <w:r w:rsidR="00D54D4E" w:rsidRPr="00FB1E69">
        <w:rPr>
          <w:rFonts w:ascii="Arial" w:hAnsi="Arial" w:cs="Arial"/>
          <w:sz w:val="22"/>
          <w:szCs w:val="22"/>
        </w:rPr>
        <w:t>místostarosta</w:t>
      </w:r>
      <w:r w:rsidR="00D54D4E" w:rsidRPr="00FB1E69">
        <w:rPr>
          <w:rFonts w:ascii="Arial" w:hAnsi="Arial" w:cs="Arial"/>
          <w:sz w:val="22"/>
          <w:szCs w:val="22"/>
        </w:rPr>
        <w:tab/>
        <w:t>starosta</w:t>
      </w:r>
    </w:p>
    <w:sectPr w:rsidR="00637183" w:rsidRPr="00FB1E69" w:rsidSect="00161D9E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9F020" w14:textId="77777777" w:rsidR="00635D4C" w:rsidRDefault="00635D4C" w:rsidP="00931B51">
      <w:r>
        <w:separator/>
      </w:r>
    </w:p>
  </w:endnote>
  <w:endnote w:type="continuationSeparator" w:id="0">
    <w:p w14:paraId="44E560FE" w14:textId="77777777" w:rsidR="00635D4C" w:rsidRDefault="00635D4C" w:rsidP="0093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9D3EF" w14:textId="77777777" w:rsidR="00635D4C" w:rsidRDefault="00635D4C" w:rsidP="00931B51">
      <w:r>
        <w:separator/>
      </w:r>
    </w:p>
  </w:footnote>
  <w:footnote w:type="continuationSeparator" w:id="0">
    <w:p w14:paraId="05205C3E" w14:textId="77777777" w:rsidR="00635D4C" w:rsidRDefault="00635D4C" w:rsidP="00931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1" w15:restartNumberingAfterBreak="0">
    <w:nsid w:val="00000002"/>
    <w:multiLevelType w:val="multilevel"/>
    <w:tmpl w:val="00000002"/>
    <w:name w:val="RTF_Num 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6C50FC"/>
    <w:multiLevelType w:val="hybridMultilevel"/>
    <w:tmpl w:val="45CE3F5E"/>
    <w:lvl w:ilvl="0" w:tplc="EEA6DB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BA23E0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6282111"/>
    <w:multiLevelType w:val="hybridMultilevel"/>
    <w:tmpl w:val="0CEC12CE"/>
    <w:lvl w:ilvl="0" w:tplc="76423D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C5524"/>
    <w:multiLevelType w:val="hybridMultilevel"/>
    <w:tmpl w:val="9F48219E"/>
    <w:lvl w:ilvl="0" w:tplc="85C431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E0F41"/>
    <w:multiLevelType w:val="hybridMultilevel"/>
    <w:tmpl w:val="BA94736A"/>
    <w:lvl w:ilvl="0" w:tplc="EB523460">
      <w:start w:val="1"/>
      <w:numFmt w:val="decimal"/>
      <w:lvlText w:val="(%1)"/>
      <w:lvlJc w:val="left"/>
      <w:pPr>
        <w:ind w:left="13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9" w15:restartNumberingAfterBreak="0">
    <w:nsid w:val="1DAB6E8C"/>
    <w:multiLevelType w:val="hybridMultilevel"/>
    <w:tmpl w:val="D760FD80"/>
    <w:lvl w:ilvl="0" w:tplc="500EB9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E1FC9"/>
    <w:multiLevelType w:val="hybridMultilevel"/>
    <w:tmpl w:val="E8661FE8"/>
    <w:lvl w:ilvl="0" w:tplc="00923B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2652F"/>
    <w:multiLevelType w:val="hybridMultilevel"/>
    <w:tmpl w:val="6738256C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5F573FD"/>
    <w:multiLevelType w:val="hybridMultilevel"/>
    <w:tmpl w:val="3696824A"/>
    <w:lvl w:ilvl="0" w:tplc="C8CE375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BA1477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D2457"/>
    <w:multiLevelType w:val="hybridMultilevel"/>
    <w:tmpl w:val="52D090A8"/>
    <w:lvl w:ilvl="0" w:tplc="1BC2287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6E41CA"/>
    <w:multiLevelType w:val="hybridMultilevel"/>
    <w:tmpl w:val="6D386DE8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B11305B"/>
    <w:multiLevelType w:val="hybridMultilevel"/>
    <w:tmpl w:val="56940168"/>
    <w:lvl w:ilvl="0" w:tplc="87705C7C">
      <w:start w:val="1"/>
      <w:numFmt w:val="decimal"/>
      <w:lvlText w:val="%1.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F593E47"/>
    <w:multiLevelType w:val="hybridMultilevel"/>
    <w:tmpl w:val="7504B18A"/>
    <w:lvl w:ilvl="0" w:tplc="F44CAC46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4FA3681E"/>
    <w:multiLevelType w:val="hybridMultilevel"/>
    <w:tmpl w:val="6D386DE8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FA403E7"/>
    <w:multiLevelType w:val="hybridMultilevel"/>
    <w:tmpl w:val="757A324E"/>
    <w:lvl w:ilvl="0" w:tplc="0D7214C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068C4"/>
    <w:multiLevelType w:val="hybridMultilevel"/>
    <w:tmpl w:val="C55277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641A7"/>
    <w:multiLevelType w:val="hybridMultilevel"/>
    <w:tmpl w:val="56940168"/>
    <w:lvl w:ilvl="0" w:tplc="87705C7C">
      <w:start w:val="1"/>
      <w:numFmt w:val="decimal"/>
      <w:lvlText w:val="%1.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9ED1702"/>
    <w:multiLevelType w:val="hybridMultilevel"/>
    <w:tmpl w:val="3AF67DF4"/>
    <w:lvl w:ilvl="0" w:tplc="D88E59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5E5CE4"/>
    <w:multiLevelType w:val="hybridMultilevel"/>
    <w:tmpl w:val="0C40749A"/>
    <w:lvl w:ilvl="0" w:tplc="42AC381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042FF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F128B4"/>
    <w:multiLevelType w:val="hybridMultilevel"/>
    <w:tmpl w:val="A184BA5E"/>
    <w:lvl w:ilvl="0" w:tplc="BCBC01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42D86"/>
    <w:multiLevelType w:val="hybridMultilevel"/>
    <w:tmpl w:val="087CCA2A"/>
    <w:lvl w:ilvl="0" w:tplc="8258FAB8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0151346"/>
    <w:multiLevelType w:val="hybridMultilevel"/>
    <w:tmpl w:val="B06A5972"/>
    <w:lvl w:ilvl="0" w:tplc="85C431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A61667"/>
    <w:multiLevelType w:val="hybridMultilevel"/>
    <w:tmpl w:val="69264AAC"/>
    <w:lvl w:ilvl="0" w:tplc="061E2B3E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38744ED"/>
    <w:multiLevelType w:val="hybridMultilevel"/>
    <w:tmpl w:val="A84E2912"/>
    <w:lvl w:ilvl="0" w:tplc="85C43124">
      <w:start w:val="1"/>
      <w:numFmt w:val="decimal"/>
      <w:lvlText w:val="(%1)"/>
      <w:lvlJc w:val="left"/>
      <w:pPr>
        <w:ind w:left="1559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5EA676B"/>
    <w:multiLevelType w:val="hybridMultilevel"/>
    <w:tmpl w:val="77C09414"/>
    <w:lvl w:ilvl="0" w:tplc="F41435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44848336">
    <w:abstractNumId w:val="14"/>
  </w:num>
  <w:num w:numId="2" w16cid:durableId="1528106275">
    <w:abstractNumId w:val="37"/>
  </w:num>
  <w:num w:numId="3" w16cid:durableId="499390887">
    <w:abstractNumId w:val="4"/>
  </w:num>
  <w:num w:numId="4" w16cid:durableId="1753038425">
    <w:abstractNumId w:val="26"/>
  </w:num>
  <w:num w:numId="5" w16cid:durableId="518813687">
    <w:abstractNumId w:val="25"/>
  </w:num>
  <w:num w:numId="6" w16cid:durableId="845752603">
    <w:abstractNumId w:val="30"/>
  </w:num>
  <w:num w:numId="7" w16cid:durableId="2025938847">
    <w:abstractNumId w:val="15"/>
  </w:num>
  <w:num w:numId="8" w16cid:durableId="42413381">
    <w:abstractNumId w:val="2"/>
  </w:num>
  <w:num w:numId="9" w16cid:durableId="1510215914">
    <w:abstractNumId w:val="29"/>
  </w:num>
  <w:num w:numId="10" w16cid:durableId="577176054">
    <w:abstractNumId w:val="0"/>
  </w:num>
  <w:num w:numId="11" w16cid:durableId="259608733">
    <w:abstractNumId w:val="1"/>
  </w:num>
  <w:num w:numId="12" w16cid:durableId="627131839">
    <w:abstractNumId w:val="35"/>
  </w:num>
  <w:num w:numId="13" w16cid:durableId="889415436">
    <w:abstractNumId w:val="18"/>
  </w:num>
  <w:num w:numId="14" w16cid:durableId="1482430576">
    <w:abstractNumId w:val="20"/>
  </w:num>
  <w:num w:numId="15" w16cid:durableId="1502892893">
    <w:abstractNumId w:val="23"/>
  </w:num>
  <w:num w:numId="16" w16cid:durableId="917979755">
    <w:abstractNumId w:val="11"/>
  </w:num>
  <w:num w:numId="17" w16cid:durableId="1653370432">
    <w:abstractNumId w:val="22"/>
  </w:num>
  <w:num w:numId="18" w16cid:durableId="1161694738">
    <w:abstractNumId w:val="24"/>
  </w:num>
  <w:num w:numId="19" w16cid:durableId="632251368">
    <w:abstractNumId w:val="16"/>
  </w:num>
  <w:num w:numId="20" w16cid:durableId="292055865">
    <w:abstractNumId w:val="27"/>
  </w:num>
  <w:num w:numId="21" w16cid:durableId="541602543">
    <w:abstractNumId w:val="3"/>
  </w:num>
  <w:num w:numId="22" w16cid:durableId="98648648">
    <w:abstractNumId w:val="33"/>
  </w:num>
  <w:num w:numId="23" w16cid:durableId="1279146042">
    <w:abstractNumId w:val="32"/>
  </w:num>
  <w:num w:numId="24" w16cid:durableId="2059208161">
    <w:abstractNumId w:val="7"/>
  </w:num>
  <w:num w:numId="25" w16cid:durableId="715468154">
    <w:abstractNumId w:val="36"/>
  </w:num>
  <w:num w:numId="26" w16cid:durableId="1270041482">
    <w:abstractNumId w:val="12"/>
  </w:num>
  <w:num w:numId="27" w16cid:durableId="49038207">
    <w:abstractNumId w:val="34"/>
  </w:num>
  <w:num w:numId="28" w16cid:durableId="964115500">
    <w:abstractNumId w:val="21"/>
  </w:num>
  <w:num w:numId="29" w16cid:durableId="1469778822">
    <w:abstractNumId w:val="19"/>
  </w:num>
  <w:num w:numId="30" w16cid:durableId="5643676">
    <w:abstractNumId w:val="8"/>
  </w:num>
  <w:num w:numId="31" w16cid:durableId="10310338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38134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265818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94728687">
    <w:abstractNumId w:val="28"/>
  </w:num>
  <w:num w:numId="35" w16cid:durableId="168520661">
    <w:abstractNumId w:val="17"/>
  </w:num>
  <w:num w:numId="36" w16cid:durableId="1623606872">
    <w:abstractNumId w:val="13"/>
  </w:num>
  <w:num w:numId="37" w16cid:durableId="2076000951">
    <w:abstractNumId w:val="5"/>
  </w:num>
  <w:num w:numId="38" w16cid:durableId="456874161">
    <w:abstractNumId w:val="6"/>
  </w:num>
  <w:num w:numId="39" w16cid:durableId="1006595436">
    <w:abstractNumId w:val="9"/>
  </w:num>
  <w:num w:numId="40" w16cid:durableId="2086493944">
    <w:abstractNumId w:val="31"/>
  </w:num>
  <w:num w:numId="41" w16cid:durableId="19087625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0D66"/>
    <w:rsid w:val="00011BF9"/>
    <w:rsid w:val="0001263C"/>
    <w:rsid w:val="00012D0B"/>
    <w:rsid w:val="00026274"/>
    <w:rsid w:val="000272BA"/>
    <w:rsid w:val="00033FA3"/>
    <w:rsid w:val="00035F18"/>
    <w:rsid w:val="00042411"/>
    <w:rsid w:val="00046E18"/>
    <w:rsid w:val="00052196"/>
    <w:rsid w:val="00053BBA"/>
    <w:rsid w:val="0006600D"/>
    <w:rsid w:val="000724E7"/>
    <w:rsid w:val="00072706"/>
    <w:rsid w:val="0007567E"/>
    <w:rsid w:val="00080898"/>
    <w:rsid w:val="000817E3"/>
    <w:rsid w:val="00082388"/>
    <w:rsid w:val="000827AD"/>
    <w:rsid w:val="00093E10"/>
    <w:rsid w:val="000941B5"/>
    <w:rsid w:val="00097254"/>
    <w:rsid w:val="000B3F80"/>
    <w:rsid w:val="000C08F1"/>
    <w:rsid w:val="000C29FD"/>
    <w:rsid w:val="000C364E"/>
    <w:rsid w:val="000C46CE"/>
    <w:rsid w:val="000D4ED6"/>
    <w:rsid w:val="000E75F8"/>
    <w:rsid w:val="000E79AC"/>
    <w:rsid w:val="000F02EE"/>
    <w:rsid w:val="000F0855"/>
    <w:rsid w:val="000F328B"/>
    <w:rsid w:val="001021BF"/>
    <w:rsid w:val="00111304"/>
    <w:rsid w:val="001340FB"/>
    <w:rsid w:val="0014500E"/>
    <w:rsid w:val="001458C3"/>
    <w:rsid w:val="0015504F"/>
    <w:rsid w:val="00157116"/>
    <w:rsid w:val="00161D9E"/>
    <w:rsid w:val="0016441C"/>
    <w:rsid w:val="001669C1"/>
    <w:rsid w:val="00173AFA"/>
    <w:rsid w:val="001753B3"/>
    <w:rsid w:val="00182249"/>
    <w:rsid w:val="00183770"/>
    <w:rsid w:val="001A4945"/>
    <w:rsid w:val="001B4334"/>
    <w:rsid w:val="001B5E0F"/>
    <w:rsid w:val="001C115A"/>
    <w:rsid w:val="001E0E7F"/>
    <w:rsid w:val="001E281B"/>
    <w:rsid w:val="001E437E"/>
    <w:rsid w:val="001E6BB7"/>
    <w:rsid w:val="001E7128"/>
    <w:rsid w:val="001E7518"/>
    <w:rsid w:val="001E7E9E"/>
    <w:rsid w:val="001F0CC6"/>
    <w:rsid w:val="001F7925"/>
    <w:rsid w:val="002052B4"/>
    <w:rsid w:val="002057AA"/>
    <w:rsid w:val="002250F6"/>
    <w:rsid w:val="00226EA2"/>
    <w:rsid w:val="002277FC"/>
    <w:rsid w:val="0023211A"/>
    <w:rsid w:val="002408EC"/>
    <w:rsid w:val="002412CE"/>
    <w:rsid w:val="002437DB"/>
    <w:rsid w:val="0024722A"/>
    <w:rsid w:val="00253510"/>
    <w:rsid w:val="00254CE7"/>
    <w:rsid w:val="00256358"/>
    <w:rsid w:val="002576BD"/>
    <w:rsid w:val="00272ADC"/>
    <w:rsid w:val="00274B52"/>
    <w:rsid w:val="00283A10"/>
    <w:rsid w:val="0029432E"/>
    <w:rsid w:val="00294727"/>
    <w:rsid w:val="00295635"/>
    <w:rsid w:val="002B3D87"/>
    <w:rsid w:val="002B61A0"/>
    <w:rsid w:val="002C21F2"/>
    <w:rsid w:val="002C22B8"/>
    <w:rsid w:val="002C49D7"/>
    <w:rsid w:val="002D1DF8"/>
    <w:rsid w:val="002D7FD5"/>
    <w:rsid w:val="002E016E"/>
    <w:rsid w:val="002E0442"/>
    <w:rsid w:val="002F337E"/>
    <w:rsid w:val="00311795"/>
    <w:rsid w:val="00313E3F"/>
    <w:rsid w:val="00317A30"/>
    <w:rsid w:val="00321E5A"/>
    <w:rsid w:val="00333150"/>
    <w:rsid w:val="00333B02"/>
    <w:rsid w:val="00342918"/>
    <w:rsid w:val="00345E00"/>
    <w:rsid w:val="003709E4"/>
    <w:rsid w:val="00374A2E"/>
    <w:rsid w:val="00397F6C"/>
    <w:rsid w:val="003A1112"/>
    <w:rsid w:val="003A1424"/>
    <w:rsid w:val="003B199A"/>
    <w:rsid w:val="003B2C32"/>
    <w:rsid w:val="003B6A5D"/>
    <w:rsid w:val="003B7962"/>
    <w:rsid w:val="003C26A8"/>
    <w:rsid w:val="003C6A3F"/>
    <w:rsid w:val="003D40DC"/>
    <w:rsid w:val="003E0A58"/>
    <w:rsid w:val="003E0FA0"/>
    <w:rsid w:val="003E3D78"/>
    <w:rsid w:val="003E3F91"/>
    <w:rsid w:val="003E41D6"/>
    <w:rsid w:val="003E4A3B"/>
    <w:rsid w:val="003F0AAD"/>
    <w:rsid w:val="003F3B1A"/>
    <w:rsid w:val="00411085"/>
    <w:rsid w:val="00412780"/>
    <w:rsid w:val="00414380"/>
    <w:rsid w:val="0042132A"/>
    <w:rsid w:val="004258B0"/>
    <w:rsid w:val="0042746A"/>
    <w:rsid w:val="004308F2"/>
    <w:rsid w:val="0043207B"/>
    <w:rsid w:val="00437C55"/>
    <w:rsid w:val="00455608"/>
    <w:rsid w:val="00463ED7"/>
    <w:rsid w:val="0046538E"/>
    <w:rsid w:val="0046562D"/>
    <w:rsid w:val="0047068F"/>
    <w:rsid w:val="00472CEC"/>
    <w:rsid w:val="00477848"/>
    <w:rsid w:val="004820D2"/>
    <w:rsid w:val="00491F73"/>
    <w:rsid w:val="0049223D"/>
    <w:rsid w:val="00493526"/>
    <w:rsid w:val="004A3285"/>
    <w:rsid w:val="004A6ECF"/>
    <w:rsid w:val="004B6722"/>
    <w:rsid w:val="004C055F"/>
    <w:rsid w:val="004C60D0"/>
    <w:rsid w:val="004D1DFA"/>
    <w:rsid w:val="004D56D4"/>
    <w:rsid w:val="004F4AAE"/>
    <w:rsid w:val="005043E6"/>
    <w:rsid w:val="005051E5"/>
    <w:rsid w:val="00516467"/>
    <w:rsid w:val="00526147"/>
    <w:rsid w:val="005337DB"/>
    <w:rsid w:val="00533870"/>
    <w:rsid w:val="005444A3"/>
    <w:rsid w:val="00544BFE"/>
    <w:rsid w:val="00547B09"/>
    <w:rsid w:val="00556809"/>
    <w:rsid w:val="0056151D"/>
    <w:rsid w:val="005666FC"/>
    <w:rsid w:val="00570024"/>
    <w:rsid w:val="0057466B"/>
    <w:rsid w:val="00577A00"/>
    <w:rsid w:val="00580BA2"/>
    <w:rsid w:val="00582B20"/>
    <w:rsid w:val="00587C30"/>
    <w:rsid w:val="00592F22"/>
    <w:rsid w:val="005933F5"/>
    <w:rsid w:val="0059400C"/>
    <w:rsid w:val="00596947"/>
    <w:rsid w:val="00597452"/>
    <w:rsid w:val="005A2BBB"/>
    <w:rsid w:val="005A4AF5"/>
    <w:rsid w:val="005A5998"/>
    <w:rsid w:val="005C0BBD"/>
    <w:rsid w:val="005C1EFE"/>
    <w:rsid w:val="005C6A14"/>
    <w:rsid w:val="005D4828"/>
    <w:rsid w:val="005D56DB"/>
    <w:rsid w:val="005E1046"/>
    <w:rsid w:val="005E1372"/>
    <w:rsid w:val="005E3E73"/>
    <w:rsid w:val="005E6490"/>
    <w:rsid w:val="005F2368"/>
    <w:rsid w:val="005F3273"/>
    <w:rsid w:val="005F4F0B"/>
    <w:rsid w:val="00606EB3"/>
    <w:rsid w:val="00611E0E"/>
    <w:rsid w:val="0061447E"/>
    <w:rsid w:val="0061563B"/>
    <w:rsid w:val="00617BFA"/>
    <w:rsid w:val="00635D4C"/>
    <w:rsid w:val="00637183"/>
    <w:rsid w:val="00640DE9"/>
    <w:rsid w:val="00641107"/>
    <w:rsid w:val="00663BB8"/>
    <w:rsid w:val="006719D8"/>
    <w:rsid w:val="00674442"/>
    <w:rsid w:val="006823FA"/>
    <w:rsid w:val="00695BB4"/>
    <w:rsid w:val="006C3499"/>
    <w:rsid w:val="006D20EA"/>
    <w:rsid w:val="006D2EDB"/>
    <w:rsid w:val="006D4E7C"/>
    <w:rsid w:val="006E44E9"/>
    <w:rsid w:val="006F6404"/>
    <w:rsid w:val="00703679"/>
    <w:rsid w:val="00706859"/>
    <w:rsid w:val="00711D9A"/>
    <w:rsid w:val="0071625D"/>
    <w:rsid w:val="00717E2E"/>
    <w:rsid w:val="00722F8A"/>
    <w:rsid w:val="00726150"/>
    <w:rsid w:val="00733919"/>
    <w:rsid w:val="00734355"/>
    <w:rsid w:val="00734A76"/>
    <w:rsid w:val="00751330"/>
    <w:rsid w:val="00752250"/>
    <w:rsid w:val="007529EF"/>
    <w:rsid w:val="00760073"/>
    <w:rsid w:val="00763288"/>
    <w:rsid w:val="007650A7"/>
    <w:rsid w:val="007678EB"/>
    <w:rsid w:val="0077319C"/>
    <w:rsid w:val="00774C2C"/>
    <w:rsid w:val="007827A2"/>
    <w:rsid w:val="0078618F"/>
    <w:rsid w:val="0079049D"/>
    <w:rsid w:val="007A5304"/>
    <w:rsid w:val="007A58C5"/>
    <w:rsid w:val="007A5A72"/>
    <w:rsid w:val="007B018C"/>
    <w:rsid w:val="007B209D"/>
    <w:rsid w:val="007B6F41"/>
    <w:rsid w:val="007B7C65"/>
    <w:rsid w:val="007C0D3D"/>
    <w:rsid w:val="007C1FC7"/>
    <w:rsid w:val="007C51CD"/>
    <w:rsid w:val="007D3022"/>
    <w:rsid w:val="007E1DB2"/>
    <w:rsid w:val="007F42AC"/>
    <w:rsid w:val="007F4A9C"/>
    <w:rsid w:val="007F70E7"/>
    <w:rsid w:val="0080706F"/>
    <w:rsid w:val="00807110"/>
    <w:rsid w:val="008140D1"/>
    <w:rsid w:val="00814B5E"/>
    <w:rsid w:val="0082212A"/>
    <w:rsid w:val="008301B4"/>
    <w:rsid w:val="0083496E"/>
    <w:rsid w:val="00842381"/>
    <w:rsid w:val="00847FE3"/>
    <w:rsid w:val="00850986"/>
    <w:rsid w:val="00853021"/>
    <w:rsid w:val="0085383B"/>
    <w:rsid w:val="00870553"/>
    <w:rsid w:val="00874863"/>
    <w:rsid w:val="00874EF6"/>
    <w:rsid w:val="008815E9"/>
    <w:rsid w:val="008818ED"/>
    <w:rsid w:val="00881915"/>
    <w:rsid w:val="00884542"/>
    <w:rsid w:val="00897599"/>
    <w:rsid w:val="008A1FA2"/>
    <w:rsid w:val="008A7D18"/>
    <w:rsid w:val="008C14CF"/>
    <w:rsid w:val="008C3F14"/>
    <w:rsid w:val="008C7F00"/>
    <w:rsid w:val="008D385A"/>
    <w:rsid w:val="008D6919"/>
    <w:rsid w:val="008E32F1"/>
    <w:rsid w:val="008F1622"/>
    <w:rsid w:val="008F4A16"/>
    <w:rsid w:val="008F7A29"/>
    <w:rsid w:val="0090293A"/>
    <w:rsid w:val="00905D6B"/>
    <w:rsid w:val="0090668D"/>
    <w:rsid w:val="00907910"/>
    <w:rsid w:val="009105B9"/>
    <w:rsid w:val="00915076"/>
    <w:rsid w:val="00915C14"/>
    <w:rsid w:val="0092265F"/>
    <w:rsid w:val="00923DEB"/>
    <w:rsid w:val="00925FF6"/>
    <w:rsid w:val="00931B51"/>
    <w:rsid w:val="0094164B"/>
    <w:rsid w:val="009458AD"/>
    <w:rsid w:val="0094600D"/>
    <w:rsid w:val="00947210"/>
    <w:rsid w:val="009511CA"/>
    <w:rsid w:val="009671E8"/>
    <w:rsid w:val="00971668"/>
    <w:rsid w:val="00983261"/>
    <w:rsid w:val="00986DD8"/>
    <w:rsid w:val="0098746D"/>
    <w:rsid w:val="00987F59"/>
    <w:rsid w:val="00990444"/>
    <w:rsid w:val="00997286"/>
    <w:rsid w:val="009B1DE4"/>
    <w:rsid w:val="009B35AB"/>
    <w:rsid w:val="009B5AC9"/>
    <w:rsid w:val="009B5C66"/>
    <w:rsid w:val="009B5F48"/>
    <w:rsid w:val="009B6C52"/>
    <w:rsid w:val="009B6D65"/>
    <w:rsid w:val="009B715C"/>
    <w:rsid w:val="009C12AF"/>
    <w:rsid w:val="009C13C9"/>
    <w:rsid w:val="009D01DD"/>
    <w:rsid w:val="009D5904"/>
    <w:rsid w:val="009D6D13"/>
    <w:rsid w:val="009F2162"/>
    <w:rsid w:val="009F291B"/>
    <w:rsid w:val="009F62D1"/>
    <w:rsid w:val="00A07683"/>
    <w:rsid w:val="00A119E8"/>
    <w:rsid w:val="00A33A26"/>
    <w:rsid w:val="00A42F5B"/>
    <w:rsid w:val="00A44D87"/>
    <w:rsid w:val="00A516BB"/>
    <w:rsid w:val="00A528AE"/>
    <w:rsid w:val="00A533FE"/>
    <w:rsid w:val="00A53BB6"/>
    <w:rsid w:val="00A54656"/>
    <w:rsid w:val="00A547A8"/>
    <w:rsid w:val="00A60322"/>
    <w:rsid w:val="00A70239"/>
    <w:rsid w:val="00A8630C"/>
    <w:rsid w:val="00A91DBD"/>
    <w:rsid w:val="00A942A3"/>
    <w:rsid w:val="00A9663B"/>
    <w:rsid w:val="00AB25C3"/>
    <w:rsid w:val="00AB518D"/>
    <w:rsid w:val="00AC113B"/>
    <w:rsid w:val="00AD516B"/>
    <w:rsid w:val="00AD5F28"/>
    <w:rsid w:val="00AE6E23"/>
    <w:rsid w:val="00AF3A59"/>
    <w:rsid w:val="00B06748"/>
    <w:rsid w:val="00B10DD6"/>
    <w:rsid w:val="00B12582"/>
    <w:rsid w:val="00B13A50"/>
    <w:rsid w:val="00B26A7A"/>
    <w:rsid w:val="00B33EA3"/>
    <w:rsid w:val="00B41A65"/>
    <w:rsid w:val="00B52F42"/>
    <w:rsid w:val="00B54308"/>
    <w:rsid w:val="00B66738"/>
    <w:rsid w:val="00B72E5E"/>
    <w:rsid w:val="00B83D30"/>
    <w:rsid w:val="00B844DE"/>
    <w:rsid w:val="00BA76B6"/>
    <w:rsid w:val="00BB5266"/>
    <w:rsid w:val="00BB6AFD"/>
    <w:rsid w:val="00BC6DD7"/>
    <w:rsid w:val="00BD52B9"/>
    <w:rsid w:val="00BD58DF"/>
    <w:rsid w:val="00BE50EB"/>
    <w:rsid w:val="00BF5971"/>
    <w:rsid w:val="00BF7FBC"/>
    <w:rsid w:val="00C15E65"/>
    <w:rsid w:val="00C33387"/>
    <w:rsid w:val="00C338D1"/>
    <w:rsid w:val="00C62CB4"/>
    <w:rsid w:val="00C65F54"/>
    <w:rsid w:val="00C666D2"/>
    <w:rsid w:val="00C66886"/>
    <w:rsid w:val="00C732AB"/>
    <w:rsid w:val="00C83529"/>
    <w:rsid w:val="00C85681"/>
    <w:rsid w:val="00C96227"/>
    <w:rsid w:val="00C97C92"/>
    <w:rsid w:val="00CA2C13"/>
    <w:rsid w:val="00CA4019"/>
    <w:rsid w:val="00CB5437"/>
    <w:rsid w:val="00CE1AFE"/>
    <w:rsid w:val="00CE5401"/>
    <w:rsid w:val="00CE6F32"/>
    <w:rsid w:val="00CF019D"/>
    <w:rsid w:val="00D02FBA"/>
    <w:rsid w:val="00D04ACA"/>
    <w:rsid w:val="00D05519"/>
    <w:rsid w:val="00D0557A"/>
    <w:rsid w:val="00D07AC6"/>
    <w:rsid w:val="00D10BA1"/>
    <w:rsid w:val="00D54D4E"/>
    <w:rsid w:val="00D613F7"/>
    <w:rsid w:val="00D62399"/>
    <w:rsid w:val="00D6720C"/>
    <w:rsid w:val="00D71EDA"/>
    <w:rsid w:val="00D72058"/>
    <w:rsid w:val="00D80D6C"/>
    <w:rsid w:val="00D84BA6"/>
    <w:rsid w:val="00D84BAA"/>
    <w:rsid w:val="00D85162"/>
    <w:rsid w:val="00DA27A1"/>
    <w:rsid w:val="00DA3AAE"/>
    <w:rsid w:val="00DB148F"/>
    <w:rsid w:val="00DB1EDF"/>
    <w:rsid w:val="00DD5D72"/>
    <w:rsid w:val="00DD7524"/>
    <w:rsid w:val="00DE1695"/>
    <w:rsid w:val="00DF1658"/>
    <w:rsid w:val="00E01A58"/>
    <w:rsid w:val="00E23C5A"/>
    <w:rsid w:val="00E30544"/>
    <w:rsid w:val="00E333B0"/>
    <w:rsid w:val="00E3405F"/>
    <w:rsid w:val="00E3725D"/>
    <w:rsid w:val="00E423FC"/>
    <w:rsid w:val="00E430CB"/>
    <w:rsid w:val="00E52E79"/>
    <w:rsid w:val="00E559E5"/>
    <w:rsid w:val="00E60632"/>
    <w:rsid w:val="00E6455B"/>
    <w:rsid w:val="00E64EA3"/>
    <w:rsid w:val="00E65F05"/>
    <w:rsid w:val="00E764ED"/>
    <w:rsid w:val="00E7736E"/>
    <w:rsid w:val="00E80CA4"/>
    <w:rsid w:val="00E92119"/>
    <w:rsid w:val="00E931F2"/>
    <w:rsid w:val="00E9355F"/>
    <w:rsid w:val="00E97928"/>
    <w:rsid w:val="00EA5951"/>
    <w:rsid w:val="00EA75A2"/>
    <w:rsid w:val="00EE00E1"/>
    <w:rsid w:val="00EE1935"/>
    <w:rsid w:val="00EF25FD"/>
    <w:rsid w:val="00EF2B04"/>
    <w:rsid w:val="00F008AF"/>
    <w:rsid w:val="00F01FE7"/>
    <w:rsid w:val="00F160E5"/>
    <w:rsid w:val="00F2187B"/>
    <w:rsid w:val="00F5034D"/>
    <w:rsid w:val="00F54D9A"/>
    <w:rsid w:val="00F54E1B"/>
    <w:rsid w:val="00F630F5"/>
    <w:rsid w:val="00F651AF"/>
    <w:rsid w:val="00F66F2E"/>
    <w:rsid w:val="00F70765"/>
    <w:rsid w:val="00F8340D"/>
    <w:rsid w:val="00F84C20"/>
    <w:rsid w:val="00FA0274"/>
    <w:rsid w:val="00FA06BD"/>
    <w:rsid w:val="00FA6C05"/>
    <w:rsid w:val="00FB034D"/>
    <w:rsid w:val="00FB0980"/>
    <w:rsid w:val="00FB1E69"/>
    <w:rsid w:val="00FB38FA"/>
    <w:rsid w:val="00FC179E"/>
    <w:rsid w:val="00FC48BD"/>
    <w:rsid w:val="00FC5B96"/>
    <w:rsid w:val="00FC7366"/>
    <w:rsid w:val="00FD13BC"/>
    <w:rsid w:val="00FD452B"/>
    <w:rsid w:val="00FE7DC5"/>
    <w:rsid w:val="00FF1527"/>
    <w:rsid w:val="00FF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DA9EB"/>
  <w15:chartTrackingRefBased/>
  <w15:docId w15:val="{5E75974B-3A2B-4476-A2E7-EC609339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Zkladntextodsazen21">
    <w:name w:val="Základní text odsazený 21"/>
    <w:basedOn w:val="Normln"/>
    <w:rsid w:val="00D54D4E"/>
    <w:pPr>
      <w:widowControl w:val="0"/>
      <w:spacing w:after="120" w:line="480" w:lineRule="auto"/>
      <w:ind w:left="283"/>
    </w:pPr>
    <w:rPr>
      <w:lang w:bidi="cs-CZ"/>
    </w:rPr>
  </w:style>
  <w:style w:type="paragraph" w:styleId="Zpat">
    <w:name w:val="footer"/>
    <w:basedOn w:val="Normln"/>
    <w:link w:val="ZpatChar"/>
    <w:uiPriority w:val="99"/>
    <w:unhideWhenUsed/>
    <w:rsid w:val="00931B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31B5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E1372"/>
    <w:pPr>
      <w:ind w:left="708"/>
    </w:pPr>
  </w:style>
  <w:style w:type="paragraph" w:customStyle="1" w:styleId="Text">
    <w:name w:val="Text"/>
    <w:basedOn w:val="Normln"/>
    <w:rsid w:val="007B6F4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5DB49-FD6C-49BC-870A-F99121F96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Dušan Šustr</cp:lastModifiedBy>
  <cp:revision>6</cp:revision>
  <cp:lastPrinted>2022-06-02T07:05:00Z</cp:lastPrinted>
  <dcterms:created xsi:type="dcterms:W3CDTF">2022-05-19T07:42:00Z</dcterms:created>
  <dcterms:modified xsi:type="dcterms:W3CDTF">2022-06-02T07:34:00Z</dcterms:modified>
</cp:coreProperties>
</file>